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62" w:rsidRPr="00234162" w:rsidRDefault="00234162" w:rsidP="00234162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0"/>
          <w:szCs w:val="20"/>
          <w:lang w:val="en-US"/>
        </w:rPr>
      </w:pP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The review article presents the analysis of the main issues of updated European guidelines for the prevention of</w:t>
      </w:r>
    </w:p>
    <w:p w:rsidR="00234162" w:rsidRPr="00234162" w:rsidRDefault="00234162" w:rsidP="00234162">
      <w:pPr>
        <w:autoSpaceDE w:val="0"/>
        <w:autoSpaceDN w:val="0"/>
        <w:adjustRightInd w:val="0"/>
        <w:spacing w:after="0" w:line="240" w:lineRule="auto"/>
        <w:rPr>
          <w:rFonts w:ascii="Times New Roman" w:eastAsia="DINPro-Italic" w:hAnsi="Times New Roman" w:cs="Times New Roman"/>
          <w:iCs/>
          <w:sz w:val="20"/>
          <w:szCs w:val="20"/>
          <w:lang w:val="en-US"/>
        </w:rPr>
      </w:pPr>
      <w:proofErr w:type="gramStart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cardiovascular</w:t>
      </w:r>
      <w:proofErr w:type="gramEnd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diseases (CVD). Previous European guidelines </w:t>
      </w:r>
      <w:proofErr w:type="gramStart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were dedicated</w:t>
      </w:r>
      <w:proofErr w:type="gramEnd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to the risk st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ratification and the prevention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of risk factors (RFs), when 2021 European Society of Cardiology guidelines o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n CVD prevention focuses on the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personalized and stepwise intervention in clinical practice. Estimation of 10-year f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atal and nonfatal CVD risk with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SCORE2 </w:t>
      </w:r>
      <w:proofErr w:type="gramStart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is recommended</w:t>
      </w:r>
      <w:proofErr w:type="gramEnd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in patients aged from 40 to 69 years, and SCORE-OP - for people aged ≥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70 years. Four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risk scales </w:t>
      </w:r>
      <w:proofErr w:type="gramStart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are proposed</w:t>
      </w:r>
      <w:proofErr w:type="gramEnd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for countries depending on their risk group: low, moderate, hig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h, very high. It is recommended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to take into account not only gender and age, but also ethnicity and geographic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factors during the development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of prophylaxis strategy. It is also essential to personalize treatment by using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stepwise method. After initial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RF treatment and the achievement of RF treatment goals, the individual residual r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isk for recurrent CVD </w:t>
      </w:r>
      <w:proofErr w:type="gramStart"/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should be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considered</w:t>
      </w:r>
      <w:proofErr w:type="gramEnd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. The presence of comorbidities </w:t>
      </w:r>
      <w:proofErr w:type="gramStart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should be considered</w:t>
      </w:r>
      <w:proofErr w:type="gramEnd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during treatment –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the treatment of one pathology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should not negatively affect the course of other diseases. Lifestyle management is the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 key method in atherosclerosis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related CVD prevention. Population level approaches is one of the main point</w:t>
      </w:r>
      <w:r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 xml:space="preserve">s in CVD prevention and include </w:t>
      </w:r>
      <w:bookmarkStart w:id="0" w:name="_GoBack"/>
      <w:bookmarkEnd w:id="0"/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complex measures at the governmental and regional levels for various population segments.</w:t>
      </w:r>
    </w:p>
    <w:p w:rsidR="00371CA1" w:rsidRPr="00234162" w:rsidRDefault="00234162" w:rsidP="00234162">
      <w:pPr>
        <w:rPr>
          <w:rFonts w:ascii="Times New Roman" w:hAnsi="Times New Roman" w:cs="Times New Roman"/>
          <w:lang w:val="en-US"/>
        </w:rPr>
      </w:pPr>
      <w:r w:rsidRPr="00234162">
        <w:rPr>
          <w:rFonts w:ascii="Times New Roman" w:eastAsia="DINPro-Italic" w:hAnsi="Times New Roman" w:cs="Times New Roman"/>
          <w:b/>
          <w:bCs/>
          <w:sz w:val="20"/>
          <w:szCs w:val="20"/>
          <w:lang w:val="en-US"/>
        </w:rPr>
        <w:t xml:space="preserve">Keywords: </w:t>
      </w:r>
      <w:r w:rsidRPr="00234162">
        <w:rPr>
          <w:rFonts w:ascii="Times New Roman" w:eastAsia="DINPro-Italic" w:hAnsi="Times New Roman" w:cs="Times New Roman"/>
          <w:iCs/>
          <w:sz w:val="20"/>
          <w:szCs w:val="20"/>
          <w:lang w:val="en-US"/>
        </w:rPr>
        <w:t>prophylaxis, RFs, cardiovascular diseases.</w:t>
      </w:r>
    </w:p>
    <w:sectPr w:rsidR="00371CA1" w:rsidRPr="0023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Ital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62"/>
    <w:rsid w:val="00234162"/>
    <w:rsid w:val="003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F07A-BA05-48A1-93DC-A1CE3DE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1</cp:revision>
  <dcterms:created xsi:type="dcterms:W3CDTF">2022-04-20T08:27:00Z</dcterms:created>
  <dcterms:modified xsi:type="dcterms:W3CDTF">2022-04-20T08:28:00Z</dcterms:modified>
</cp:coreProperties>
</file>